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F4" w:rsidRPr="005E5C0E" w:rsidRDefault="002178F4" w:rsidP="002178F4">
      <w:pPr>
        <w:spacing w:after="0" w:line="240" w:lineRule="auto"/>
        <w:rPr>
          <w:rFonts w:eastAsia="Times New Roman" w:cs="Arial"/>
          <w:b/>
          <w:bCs/>
          <w:color w:val="5B5B5B"/>
          <w:sz w:val="24"/>
          <w:szCs w:val="24"/>
          <w:lang w:eastAsia="cs-CZ"/>
        </w:rPr>
      </w:pPr>
      <w:bookmarkStart w:id="0" w:name="_GoBack"/>
      <w:bookmarkEnd w:id="0"/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Půda – vytváří svrchní měkký pokryv Země </w:t>
      </w:r>
      <w:r w:rsidR="005E5C0E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–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 </w:t>
      </w:r>
      <w:proofErr w:type="spellStart"/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pedosféru</w:t>
      </w:r>
      <w:proofErr w:type="spellEnd"/>
      <w:r w:rsidR="005E5C0E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        </w:t>
      </w:r>
      <w:r w:rsidR="005E5C0E" w:rsidRPr="005E5C0E">
        <w:rPr>
          <w:rFonts w:cs="Tahoma"/>
          <w:b/>
          <w:bCs/>
          <w:noProof/>
          <w:color w:val="000000"/>
          <w:sz w:val="24"/>
          <w:szCs w:val="24"/>
          <w:lang w:eastAsia="cs-CZ"/>
        </w:rPr>
        <w:drawing>
          <wp:inline distT="0" distB="0" distL="0" distR="0" wp14:anchorId="199B025B" wp14:editId="6AB609A3">
            <wp:extent cx="865212" cy="7334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81" cy="7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C0E" w:rsidRDefault="005E5C0E" w:rsidP="002178F4">
      <w:pPr>
        <w:spacing w:after="0" w:line="240" w:lineRule="auto"/>
        <w:rPr>
          <w:rFonts w:eastAsia="Times New Roman" w:cs="Arial"/>
          <w:b/>
          <w:bCs/>
          <w:color w:val="5B5B5B"/>
          <w:sz w:val="24"/>
          <w:szCs w:val="24"/>
          <w:lang w:eastAsia="cs-CZ"/>
        </w:rPr>
      </w:pPr>
    </w:p>
    <w:p w:rsidR="002178F4" w:rsidRPr="005E5C0E" w:rsidRDefault="005E5C0E" w:rsidP="002178F4">
      <w:pPr>
        <w:spacing w:after="0" w:line="240" w:lineRule="auto"/>
        <w:rPr>
          <w:rFonts w:eastAsia="Times New Roman" w:cs="Arial"/>
          <w:b/>
          <w:bCs/>
          <w:color w:val="5B5B5B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edologie – věda, která se zabývá studiem půd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b/>
          <w:bCs/>
          <w:color w:val="5B5B5B"/>
          <w:sz w:val="24"/>
          <w:szCs w:val="24"/>
          <w:lang w:eastAsia="cs-CZ"/>
        </w:rPr>
      </w:pPr>
    </w:p>
    <w:p w:rsidR="002178F4" w:rsidRPr="005E5C0E" w:rsidRDefault="005E5C0E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proofErr w:type="spellStart"/>
      <w:r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edosféra</w:t>
      </w:r>
      <w:proofErr w:type="spellEnd"/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 vzniká působením 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u w:val="single"/>
          <w:lang w:eastAsia="cs-CZ"/>
        </w:rPr>
        <w:t>půdotvorných činitelů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: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· matečná hornina (substrát, její chemické složení)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· reliéf (tvar terénu, nadmořská výška)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· podnebí – teplota, srážky, výpar (ovlivňuje druh zvětrávání, nejúrodnější jsou ve středním klimatickém pásmu)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· mikroorganismy (slizem zpevňují půdní částice, vážou vzdušný dusík, zpracovávají fosforečnany, uvolňují CO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2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· podzemní voda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· čas</w:t>
      </w:r>
    </w:p>
    <w:p w:rsidR="002178F4" w:rsidRPr="005E5C0E" w:rsidRDefault="002178F4" w:rsidP="002178F4">
      <w:pPr>
        <w:spacing w:after="24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Složení půd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1. </w:t>
      </w:r>
      <w:r w:rsidR="00A40905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lynná složka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= půdním vzduchem (N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 xml:space="preserve">2, 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O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2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, CO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2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) + vodní pára + plyny 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br/>
        <w:t>vzniklé rozkladem organických látek (amoniak, sirovodík a metan)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2. </w:t>
      </w:r>
      <w:r w:rsidR="00A40905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k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apalná složka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= půdní roztok (H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2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O+rozpuštěné látky)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3. </w:t>
      </w:r>
      <w:r w:rsidR="00A40905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evná složka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se dělí na organickou a anorganickou část: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-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anorganická část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- úlomky matečné horniny různé velikosti, určuje zrnitost půd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-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organická část</w:t>
      </w:r>
      <w:r w:rsidRPr="005E5C0E">
        <w:rPr>
          <w:rFonts w:eastAsia="Times New Roman" w:cs="Arial"/>
          <w:i/>
          <w:iCs/>
          <w:color w:val="5B5B5B"/>
          <w:sz w:val="24"/>
          <w:szCs w:val="24"/>
          <w:lang w:eastAsia="cs-CZ"/>
        </w:rPr>
        <w:t xml:space="preserve"> 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- organismy a humus </w:t>
      </w:r>
    </w:p>
    <w:p w:rsidR="002178F4" w:rsidRPr="005E5C0E" w:rsidRDefault="002178F4" w:rsidP="002178F4">
      <w:pPr>
        <w:spacing w:after="24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br/>
      </w:r>
    </w:p>
    <w:p w:rsidR="002178F4" w:rsidRPr="005E5C0E" w:rsidRDefault="00A40905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v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lastnosti půd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fyzikální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br/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br/>
        <w:t xml:space="preserve">- 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struktura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: je dána seskupováním a spojováním částic do hrudek (humusem nebo CaCO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3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- 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pórovitost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: soubor pórů v</w:t>
      </w:r>
      <w:r w:rsid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půdě (vyplněné vodou nebo vzduchem)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chemické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- 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chemická reakce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: kyselá, zásaditá, neutrální 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A40905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ůsobením času vznikají 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u w:val="single"/>
          <w:lang w:eastAsia="cs-CZ"/>
        </w:rPr>
        <w:t>půdní horizonty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, které pozorujeme na půdním profilu: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horizont A – tmavý, bohatý na organické látky – humus (zbytky organismů)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horizont B – hnědě-žlutá barva, bohatý na minerální látky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horizont C – kamenitý, jílovitý přechod k</w:t>
      </w:r>
      <w:r w:rsid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podložní mateční hornině</w:t>
      </w:r>
    </w:p>
    <w:p w:rsidR="002178F4" w:rsidRPr="005E5C0E" w:rsidRDefault="00A40905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br/>
        <w:t>p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odle tloušťky a zastoupení půdních horizontů rozlišujeme 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u w:val="single"/>
          <w:lang w:eastAsia="cs-CZ"/>
        </w:rPr>
        <w:t>půdní typy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: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a)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černozem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v nížinách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vznikají na spraších do 400 m nad mořem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bohaté na humus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velmi úrodné, pěstuje se na nich pšenice, cukrovka a zelenina</w:t>
      </w:r>
    </w:p>
    <w:p w:rsidR="002178F4" w:rsidRPr="005E5C0E" w:rsidRDefault="002178F4" w:rsidP="002178F4">
      <w:pPr>
        <w:spacing w:after="24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b)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hnědozem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středně těžké půdy mírného pásu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u nás nejrozšířenější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podobné černozemím, s menším obsahem humusu, CaCO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3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a živin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pokud se hnojí - velmi dobrá úroda</w:t>
      </w:r>
    </w:p>
    <w:p w:rsidR="002178F4" w:rsidRPr="005E5C0E" w:rsidRDefault="002178F4" w:rsidP="002178F4">
      <w:pPr>
        <w:spacing w:after="24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c)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podzoly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ve vyšších polohách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vznikají na kyselých horninách (SiO</w:t>
      </w:r>
      <w:r w:rsidRPr="005E5C0E">
        <w:rPr>
          <w:rFonts w:eastAsia="Times New Roman" w:cs="Arial"/>
          <w:color w:val="5B5B5B"/>
          <w:sz w:val="24"/>
          <w:szCs w:val="24"/>
          <w:vertAlign w:val="subscript"/>
          <w:lang w:eastAsia="cs-CZ"/>
        </w:rPr>
        <w:t>2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) – kyselé půdy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svrchní vrstva je vyluhovaná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- nepříliš úrodné, většinou zalesněné, jinak vhodné k pěstování brambor</w:t>
      </w:r>
    </w:p>
    <w:p w:rsidR="005E5C0E" w:rsidRDefault="005E5C0E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d)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nivní půdy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půdy naplavené řekami, pěstování zeleniny</w:t>
      </w:r>
    </w:p>
    <w:p w:rsidR="005E5C0E" w:rsidRDefault="005E5C0E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e)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rendziny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na vápenatých substrátech (krasy) – zásadité půdy</w:t>
      </w:r>
    </w:p>
    <w:p w:rsidR="002178F4" w:rsidRPr="005E5C0E" w:rsidRDefault="002178F4" w:rsidP="005E5C0E">
      <w:pPr>
        <w:spacing w:after="24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br/>
      </w:r>
      <w:r w:rsidR="00A40905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p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 xml:space="preserve">odle velikosti částic rozlišujeme </w:t>
      </w:r>
      <w:r w:rsidRPr="005E5C0E">
        <w:rPr>
          <w:rFonts w:eastAsia="Times New Roman" w:cs="Arial"/>
          <w:b/>
          <w:bCs/>
          <w:color w:val="5B5B5B"/>
          <w:sz w:val="24"/>
          <w:szCs w:val="24"/>
          <w:u w:val="single"/>
          <w:lang w:eastAsia="cs-CZ"/>
        </w:rPr>
        <w:t>půdní druhy</w:t>
      </w:r>
      <w:r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: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a)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písčité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málo humusu, špatně zadržují vodu (lehké půdy)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b)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hlinité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stejný podíl písku a jílu, dostatek humusu (středně těžké půdy)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c) </w:t>
      </w:r>
      <w:r w:rsidRPr="005E5C0E">
        <w:rPr>
          <w:rFonts w:eastAsia="Times New Roman" w:cs="Arial"/>
          <w:color w:val="5B5B5B"/>
          <w:sz w:val="24"/>
          <w:szCs w:val="24"/>
          <w:u w:val="single"/>
          <w:lang w:eastAsia="cs-CZ"/>
        </w:rPr>
        <w:t>jílovité</w:t>
      </w: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 xml:space="preserve"> – hodně jílovitých částic, málo vzduchu (těžké půdy)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iCs/>
          <w:color w:val="5B5B5B"/>
          <w:sz w:val="24"/>
          <w:szCs w:val="24"/>
          <w:lang w:eastAsia="cs-CZ"/>
        </w:rPr>
        <w:t>Vzájemná kombinace půd – písčitohlinité, hlinitojílovité, jílovitohlinité</w:t>
      </w:r>
    </w:p>
    <w:p w:rsidR="002178F4" w:rsidRPr="005E5C0E" w:rsidRDefault="002178F4" w:rsidP="002178F4">
      <w:pPr>
        <w:spacing w:after="24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A40905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o</w:t>
      </w:r>
      <w:r w:rsidR="002178F4" w:rsidRPr="005E5C0E">
        <w:rPr>
          <w:rFonts w:eastAsia="Times New Roman" w:cs="Arial"/>
          <w:b/>
          <w:bCs/>
          <w:color w:val="5B5B5B"/>
          <w:sz w:val="24"/>
          <w:szCs w:val="24"/>
          <w:lang w:eastAsia="cs-CZ"/>
        </w:rPr>
        <w:t>hrožení půdy: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1) plošná eroze (odnos půdy větrem a deštěm)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2) hloubková eroze (vede ke vzniku stružek až roklí)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3) kyselé deště (vymývají živiny z půdy)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4) znečištění hnojením a postřiky</w:t>
      </w:r>
    </w:p>
    <w:p w:rsidR="002178F4" w:rsidRPr="005E5C0E" w:rsidRDefault="002178F4" w:rsidP="002178F4">
      <w:pPr>
        <w:spacing w:after="0"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5) stavba měst a silnic</w:t>
      </w:r>
    </w:p>
    <w:p w:rsidR="002178F4" w:rsidRPr="005E5C0E" w:rsidRDefault="002178F4" w:rsidP="002178F4">
      <w:pPr>
        <w:spacing w:line="240" w:lineRule="auto"/>
        <w:rPr>
          <w:rFonts w:eastAsia="Times New Roman" w:cs="Arial"/>
          <w:color w:val="5B5B5B"/>
          <w:sz w:val="24"/>
          <w:szCs w:val="24"/>
          <w:lang w:eastAsia="cs-CZ"/>
        </w:rPr>
      </w:pPr>
      <w:r w:rsidRPr="005E5C0E">
        <w:rPr>
          <w:rFonts w:eastAsia="Times New Roman" w:cs="Arial"/>
          <w:color w:val="5B5B5B"/>
          <w:sz w:val="24"/>
          <w:szCs w:val="24"/>
          <w:lang w:eastAsia="cs-CZ"/>
        </w:rPr>
        <w:t>6) těžká mechanizace (udusání půdy – snižuje se pórovitost)</w:t>
      </w:r>
    </w:p>
    <w:p w:rsidR="002178F4" w:rsidRPr="005E5C0E" w:rsidRDefault="002178F4" w:rsidP="002178F4">
      <w:pPr>
        <w:rPr>
          <w:sz w:val="24"/>
          <w:szCs w:val="24"/>
        </w:rPr>
      </w:pPr>
    </w:p>
    <w:p w:rsidR="005E66F6" w:rsidRPr="005E5C0E" w:rsidRDefault="005E66F6">
      <w:pPr>
        <w:rPr>
          <w:sz w:val="24"/>
          <w:szCs w:val="24"/>
        </w:rPr>
      </w:pPr>
    </w:p>
    <w:sectPr w:rsidR="005E66F6" w:rsidRPr="005E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F4"/>
    <w:rsid w:val="002178F4"/>
    <w:rsid w:val="005A37C2"/>
    <w:rsid w:val="005E5C0E"/>
    <w:rsid w:val="005E66F6"/>
    <w:rsid w:val="00A4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80BB-1CA2-4B78-A169-427D5C17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2016-05-24T04:08:00Z</cp:lastPrinted>
  <dcterms:created xsi:type="dcterms:W3CDTF">2020-04-27T02:28:00Z</dcterms:created>
  <dcterms:modified xsi:type="dcterms:W3CDTF">2020-04-27T02:28:00Z</dcterms:modified>
</cp:coreProperties>
</file>