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25" w:rsidRPr="00027525" w:rsidRDefault="004B2B80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0000FF"/>
          <w:sz w:val="32"/>
          <w:szCs w:val="32"/>
        </w:rPr>
      </w:pPr>
      <w:r>
        <w:rPr>
          <w:rFonts w:ascii="Calibri" w:hAnsi="Calibri" w:cs="Calibri"/>
          <w:b/>
          <w:bCs/>
          <w:i/>
          <w:color w:val="0000FF"/>
          <w:sz w:val="32"/>
          <w:szCs w:val="32"/>
          <w:u w:val="single"/>
        </w:rPr>
        <w:t xml:space="preserve">2. </w:t>
      </w:r>
      <w:r w:rsidR="00027525" w:rsidRPr="005B4D60">
        <w:rPr>
          <w:rFonts w:ascii="Calibri" w:hAnsi="Calibri" w:cs="Calibri"/>
          <w:b/>
          <w:bCs/>
          <w:i/>
          <w:color w:val="0000FF"/>
          <w:sz w:val="32"/>
          <w:szCs w:val="32"/>
          <w:u w:val="single"/>
        </w:rPr>
        <w:t>Úspory, úvěry a úrok, banky</w:t>
      </w:r>
      <w:r w:rsidR="00027525">
        <w:rPr>
          <w:rFonts w:ascii="Calibri" w:hAnsi="Calibri" w:cs="Calibri"/>
          <w:b/>
          <w:bCs/>
          <w:color w:val="0000FF"/>
          <w:sz w:val="32"/>
          <w:szCs w:val="32"/>
        </w:rPr>
        <w:t xml:space="preserve">                                               </w:t>
      </w:r>
    </w:p>
    <w:p w:rsid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FF"/>
          <w:sz w:val="24"/>
          <w:szCs w:val="24"/>
        </w:rPr>
      </w:pP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FF"/>
          <w:sz w:val="24"/>
          <w:szCs w:val="24"/>
        </w:rPr>
      </w:pPr>
      <w:r w:rsidRPr="005B4D60">
        <w:rPr>
          <w:rFonts w:ascii="Calibri" w:hAnsi="Calibri" w:cs="Calibri"/>
          <w:b/>
          <w:bCs/>
          <w:color w:val="0000FF"/>
          <w:sz w:val="24"/>
          <w:szCs w:val="24"/>
        </w:rPr>
        <w:t>úspory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 umožňují -&gt;       </w:t>
      </w:r>
      <w:r w:rsidRPr="00027525">
        <w:rPr>
          <w:rFonts w:ascii="Calibri" w:hAnsi="Calibri" w:cs="Calibri"/>
          <w:bCs/>
          <w:color w:val="FF6820"/>
          <w:sz w:val="24"/>
          <w:szCs w:val="24"/>
        </w:rPr>
        <w:t>a) spořit</w:t>
      </w:r>
      <w:r w:rsidR="005B4D60">
        <w:rPr>
          <w:rFonts w:ascii="Calibri" w:hAnsi="Calibri" w:cs="Calibri"/>
          <w:bCs/>
          <w:color w:val="0000FF"/>
          <w:sz w:val="24"/>
          <w:szCs w:val="24"/>
        </w:rPr>
        <w:t xml:space="preserve">    X     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 </w:t>
      </w:r>
      <w:r w:rsidRPr="00027525">
        <w:rPr>
          <w:rFonts w:ascii="Calibri" w:hAnsi="Calibri" w:cs="Calibri"/>
          <w:bCs/>
          <w:color w:val="FF6820"/>
          <w:sz w:val="24"/>
          <w:szCs w:val="24"/>
        </w:rPr>
        <w:t>b) investovat</w:t>
      </w:r>
    </w:p>
    <w:p w:rsid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32CD32"/>
          <w:sz w:val="24"/>
          <w:szCs w:val="24"/>
        </w:rPr>
      </w:pPr>
      <w:r w:rsidRPr="00027525">
        <w:rPr>
          <w:rFonts w:ascii="Calibri" w:hAnsi="Calibri" w:cs="Calibri"/>
          <w:bCs/>
          <w:color w:val="32CD32"/>
          <w:sz w:val="24"/>
          <w:szCs w:val="24"/>
        </w:rPr>
        <w:t>jednou z</w:t>
      </w:r>
      <w:r>
        <w:rPr>
          <w:rFonts w:ascii="Calibri" w:hAnsi="Calibri" w:cs="Calibri"/>
          <w:bCs/>
          <w:color w:val="32CD32"/>
          <w:sz w:val="24"/>
          <w:szCs w:val="24"/>
        </w:rPr>
        <w:t xml:space="preserve"> možností je uložit finance na </w:t>
      </w:r>
      <w:r w:rsidRPr="00027525">
        <w:rPr>
          <w:rFonts w:ascii="Calibri" w:hAnsi="Calibri" w:cs="Calibri"/>
          <w:bCs/>
          <w:color w:val="32CD32"/>
          <w:sz w:val="24"/>
          <w:szCs w:val="24"/>
        </w:rPr>
        <w:t>účet do banky</w:t>
      </w:r>
      <w:bookmarkStart w:id="0" w:name="_GoBack"/>
      <w:bookmarkEnd w:id="0"/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32CD32"/>
          <w:sz w:val="24"/>
          <w:szCs w:val="24"/>
        </w:rPr>
      </w:pPr>
    </w:p>
    <w:p w:rsidR="00027525" w:rsidRPr="005B4D60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0000FF"/>
          <w:sz w:val="24"/>
          <w:szCs w:val="24"/>
        </w:rPr>
      </w:pPr>
      <w:r w:rsidRPr="005B4D60">
        <w:rPr>
          <w:rFonts w:ascii="Calibri" w:hAnsi="Calibri" w:cs="Calibri"/>
          <w:b/>
          <w:bCs/>
          <w:color w:val="0000FF"/>
          <w:sz w:val="24"/>
          <w:szCs w:val="24"/>
          <w:u w:val="single"/>
        </w:rPr>
        <w:t>běžný účet:</w:t>
      </w:r>
      <w:r w:rsidRPr="005B4D60">
        <w:rPr>
          <w:rFonts w:ascii="Calibri" w:hAnsi="Calibri" w:cs="Calibri"/>
          <w:b/>
          <w:bCs/>
          <w:color w:val="0000FF"/>
          <w:sz w:val="24"/>
          <w:szCs w:val="24"/>
        </w:rPr>
        <w:t xml:space="preserve"> </w:t>
      </w: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FF"/>
          <w:sz w:val="24"/>
          <w:szCs w:val="24"/>
        </w:rPr>
      </w:pPr>
      <w:r w:rsidRPr="00027525">
        <w:rPr>
          <w:rFonts w:ascii="Calibri" w:hAnsi="Calibri" w:cs="Calibri"/>
          <w:bCs/>
          <w:color w:val="0000FF"/>
          <w:sz w:val="24"/>
          <w:szCs w:val="24"/>
        </w:rPr>
        <w:t>vyznačuje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 se vysokou likviditou (peníze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má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me ihned k dispozici) a nízkým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výnosem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 (poskytovaná úroková sazba je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nízká)</w:t>
      </w:r>
    </w:p>
    <w:p w:rsidR="00027525" w:rsidRPr="00027525" w:rsidRDefault="00027525" w:rsidP="00027525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Cs/>
          <w:sz w:val="24"/>
          <w:szCs w:val="24"/>
        </w:rPr>
      </w:pP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omic Sans MS" w:hAnsi="Comic Sans MS" w:cs="Comic Sans MS"/>
          <w:bCs/>
          <w:color w:val="FF0080"/>
          <w:sz w:val="24"/>
          <w:szCs w:val="24"/>
        </w:rPr>
      </w:pPr>
      <w:r w:rsidRPr="005B4D60">
        <w:rPr>
          <w:rFonts w:ascii="Calibri" w:hAnsi="Calibri" w:cs="Calibri"/>
          <w:b/>
          <w:bCs/>
          <w:color w:val="FF6820"/>
          <w:sz w:val="24"/>
          <w:szCs w:val="24"/>
        </w:rPr>
        <w:t>úvěr:</w:t>
      </w:r>
      <w:r w:rsidRPr="00027525">
        <w:rPr>
          <w:rFonts w:ascii="Calibri" w:hAnsi="Calibri" w:cs="Calibri"/>
          <w:bCs/>
          <w:color w:val="FF682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8B"/>
          <w:sz w:val="24"/>
          <w:szCs w:val="24"/>
        </w:rPr>
        <w:t xml:space="preserve">je možnost zapůjčení si peněz na 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 xml:space="preserve">určitý </w:t>
      </w:r>
      <w:r w:rsidRPr="00027525">
        <w:rPr>
          <w:rFonts w:ascii="Calibri" w:hAnsi="Calibri" w:cs="Calibri"/>
          <w:bCs/>
          <w:color w:val="FF0080"/>
          <w:sz w:val="24"/>
          <w:szCs w:val="24"/>
        </w:rPr>
        <w:t>úrok</w:t>
      </w:r>
      <w:r w:rsidRPr="00027525">
        <w:rPr>
          <w:rFonts w:ascii="Comic Sans MS" w:hAnsi="Comic Sans MS" w:cs="Comic Sans MS"/>
          <w:bCs/>
          <w:color w:val="FF0080"/>
          <w:sz w:val="24"/>
          <w:szCs w:val="24"/>
        </w:rPr>
        <w:t xml:space="preserve"> </w:t>
      </w:r>
    </w:p>
    <w:p w:rsid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8B"/>
          <w:sz w:val="24"/>
          <w:szCs w:val="24"/>
        </w:rPr>
      </w:pPr>
      <w:r w:rsidRPr="005B4D60">
        <w:rPr>
          <w:rFonts w:ascii="Calibri" w:hAnsi="Calibri" w:cs="Calibri"/>
          <w:b/>
          <w:bCs/>
          <w:color w:val="FF6820"/>
          <w:sz w:val="24"/>
          <w:szCs w:val="24"/>
        </w:rPr>
        <w:t>úrok:</w:t>
      </w:r>
      <w:r w:rsidRPr="00027525">
        <w:rPr>
          <w:rFonts w:ascii="Calibri" w:hAnsi="Calibri" w:cs="Calibri"/>
          <w:bCs/>
          <w:color w:val="FF682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8B"/>
          <w:sz w:val="24"/>
          <w:szCs w:val="24"/>
        </w:rPr>
        <w:t xml:space="preserve">je různě vysoká částka poskytovaná za půjčku nebo 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>úvěr</w:t>
      </w:r>
    </w:p>
    <w:p w:rsidR="005B4D60" w:rsidRPr="00027525" w:rsidRDefault="005B4D60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8B"/>
          <w:sz w:val="24"/>
          <w:szCs w:val="24"/>
        </w:rPr>
      </w:pPr>
    </w:p>
    <w:p w:rsidR="005B4D60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FF"/>
          <w:sz w:val="24"/>
          <w:szCs w:val="24"/>
        </w:rPr>
      </w:pPr>
      <w:r w:rsidRPr="00027525">
        <w:rPr>
          <w:rFonts w:ascii="Calibri" w:hAnsi="Calibri" w:cs="Calibri"/>
          <w:bCs/>
          <w:color w:val="FF0080"/>
          <w:sz w:val="24"/>
          <w:szCs w:val="24"/>
        </w:rPr>
        <w:t xml:space="preserve">10 000 Kč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objem zapůjčených peněz</w:t>
      </w:r>
      <w:r w:rsidR="005B4D60">
        <w:rPr>
          <w:rFonts w:ascii="Calibri" w:hAnsi="Calibri" w:cs="Calibri"/>
          <w:bCs/>
          <w:color w:val="FF0080"/>
          <w:sz w:val="24"/>
          <w:szCs w:val="24"/>
        </w:rPr>
        <w:t xml:space="preserve"> -&gt;  </w:t>
      </w:r>
      <w:r w:rsidRPr="00027525">
        <w:rPr>
          <w:rFonts w:ascii="Calibri" w:hAnsi="Calibri" w:cs="Calibri"/>
          <w:bCs/>
          <w:color w:val="FF0080"/>
          <w:sz w:val="24"/>
          <w:szCs w:val="24"/>
        </w:rPr>
        <w:t xml:space="preserve">2%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úroková sazba</w:t>
      </w:r>
      <w:r w:rsidR="005B4D60">
        <w:rPr>
          <w:rFonts w:ascii="Calibri" w:hAnsi="Calibri" w:cs="Calibri"/>
          <w:bCs/>
          <w:color w:val="0000FF"/>
          <w:sz w:val="24"/>
          <w:szCs w:val="24"/>
        </w:rPr>
        <w:t xml:space="preserve"> -&gt;</w:t>
      </w:r>
      <w:r w:rsidR="005B4D60">
        <w:rPr>
          <w:rFonts w:ascii="Calibri" w:hAnsi="Calibri" w:cs="Calibri"/>
          <w:bCs/>
          <w:color w:val="FF0080"/>
          <w:sz w:val="24"/>
          <w:szCs w:val="24"/>
        </w:rPr>
        <w:t xml:space="preserve">  </w:t>
      </w:r>
      <w:r w:rsidRPr="00027525">
        <w:rPr>
          <w:rFonts w:ascii="Calibri" w:hAnsi="Calibri" w:cs="Calibri"/>
          <w:bCs/>
          <w:color w:val="FF0080"/>
          <w:sz w:val="24"/>
          <w:szCs w:val="24"/>
        </w:rPr>
        <w:t xml:space="preserve">200 Kč 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úrok  </w:t>
      </w:r>
      <w:r>
        <w:rPr>
          <w:rFonts w:ascii="Calibri" w:hAnsi="Calibri" w:cs="Calibri"/>
          <w:bCs/>
          <w:color w:val="0000FF"/>
          <w:sz w:val="24"/>
          <w:szCs w:val="24"/>
        </w:rPr>
        <w:tab/>
      </w:r>
      <w:r>
        <w:rPr>
          <w:rFonts w:ascii="Calibri" w:hAnsi="Calibri" w:cs="Calibri"/>
          <w:bCs/>
          <w:color w:val="0000FF"/>
          <w:sz w:val="24"/>
          <w:szCs w:val="24"/>
        </w:rPr>
        <w:tab/>
      </w:r>
      <w:r>
        <w:rPr>
          <w:rFonts w:ascii="Calibri" w:hAnsi="Calibri" w:cs="Calibri"/>
          <w:bCs/>
          <w:color w:val="0000FF"/>
          <w:sz w:val="24"/>
          <w:szCs w:val="24"/>
        </w:rPr>
        <w:tab/>
      </w:r>
    </w:p>
    <w:p w:rsidR="00027525" w:rsidRPr="005B4D60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FF0080"/>
          <w:sz w:val="24"/>
          <w:szCs w:val="24"/>
        </w:rPr>
      </w:pPr>
      <w:r>
        <w:rPr>
          <w:rFonts w:ascii="Calibri" w:hAnsi="Calibri" w:cs="Calibri"/>
          <w:bCs/>
          <w:color w:val="0000FF"/>
          <w:sz w:val="24"/>
          <w:szCs w:val="24"/>
        </w:rPr>
        <w:t>(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>10 000 Kč</w:t>
      </w:r>
      <w:r>
        <w:rPr>
          <w:rFonts w:ascii="Calibri" w:hAnsi="Calibri" w:cs="Calibri"/>
          <w:bCs/>
          <w:color w:val="FF0080"/>
          <w:sz w:val="24"/>
          <w:szCs w:val="24"/>
        </w:rPr>
        <w:t xml:space="preserve"> krát (0,02) =  2%   </w:t>
      </w:r>
      <w:r w:rsidRPr="00027525">
        <w:rPr>
          <w:rFonts w:ascii="Calibri" w:hAnsi="Calibri" w:cs="Calibri"/>
          <w:bCs/>
          <w:color w:val="FF0080"/>
          <w:sz w:val="24"/>
          <w:szCs w:val="24"/>
          <w:u w:val="single"/>
        </w:rPr>
        <w:t>200 Kč (úrok)</w:t>
      </w:r>
      <w:r>
        <w:rPr>
          <w:rFonts w:ascii="Calibri" w:hAnsi="Calibri" w:cs="Calibri"/>
          <w:bCs/>
          <w:color w:val="FF0080"/>
          <w:sz w:val="24"/>
          <w:szCs w:val="24"/>
          <w:u w:val="single"/>
        </w:rPr>
        <w:t>)</w:t>
      </w:r>
    </w:p>
    <w:p w:rsidR="005B4D60" w:rsidRPr="00027525" w:rsidRDefault="005B4D60" w:rsidP="005B4D60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FF"/>
          <w:sz w:val="24"/>
          <w:szCs w:val="24"/>
        </w:rPr>
      </w:pPr>
      <w:r w:rsidRPr="00027525">
        <w:rPr>
          <w:rFonts w:ascii="Calibri" w:hAnsi="Calibri" w:cs="Calibri"/>
          <w:bCs/>
          <w:color w:val="FF6820"/>
          <w:sz w:val="24"/>
          <w:szCs w:val="24"/>
        </w:rPr>
        <w:t xml:space="preserve">úroková sazba: 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vyjadřuje v %,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jak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ou část z uložené nebo půjčené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částky bude úrok činit</w:t>
      </w:r>
    </w:p>
    <w:p w:rsidR="005B4D60" w:rsidRPr="00027525" w:rsidRDefault="005B4D60" w:rsidP="005B4D60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Cs/>
          <w:sz w:val="24"/>
          <w:szCs w:val="24"/>
        </w:rPr>
      </w:pP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8B"/>
          <w:sz w:val="24"/>
          <w:szCs w:val="24"/>
        </w:rPr>
      </w:pPr>
      <w:r w:rsidRPr="00027525">
        <w:rPr>
          <w:rFonts w:ascii="Calibri" w:hAnsi="Calibri" w:cs="Calibri"/>
          <w:bCs/>
          <w:color w:val="FF6820"/>
          <w:sz w:val="24"/>
          <w:szCs w:val="24"/>
        </w:rPr>
        <w:t xml:space="preserve">nejčastější úvěr: </w:t>
      </w:r>
      <w:r>
        <w:rPr>
          <w:rFonts w:ascii="Calibri" w:hAnsi="Calibri" w:cs="Calibri"/>
          <w:bCs/>
          <w:color w:val="00008B"/>
          <w:sz w:val="24"/>
          <w:szCs w:val="24"/>
        </w:rPr>
        <w:t xml:space="preserve">je 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 xml:space="preserve">tzv. </w:t>
      </w:r>
      <w:r w:rsidRPr="005B4D60">
        <w:rPr>
          <w:rFonts w:ascii="Calibri" w:hAnsi="Calibri" w:cs="Calibri"/>
          <w:b/>
          <w:bCs/>
          <w:color w:val="32CD32"/>
          <w:sz w:val="24"/>
          <w:szCs w:val="24"/>
        </w:rPr>
        <w:t>SPOTŘEBITELSKÝ</w:t>
      </w:r>
      <w:r>
        <w:rPr>
          <w:rFonts w:ascii="Calibri" w:hAnsi="Calibri" w:cs="Calibri"/>
          <w:bCs/>
          <w:color w:val="00008B"/>
          <w:sz w:val="24"/>
          <w:szCs w:val="24"/>
        </w:rPr>
        <w:t xml:space="preserve">, tedy 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>půjčka "na cokoliv"</w:t>
      </w:r>
    </w:p>
    <w:p w:rsidR="00027525" w:rsidRPr="00027525" w:rsidRDefault="00027525" w:rsidP="00027525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Cs/>
          <w:sz w:val="24"/>
          <w:szCs w:val="24"/>
        </w:rPr>
      </w:pPr>
    </w:p>
    <w:p w:rsidR="00027525" w:rsidRPr="00027525" w:rsidRDefault="00027525">
      <w:pPr>
        <w:rPr>
          <w:sz w:val="24"/>
          <w:szCs w:val="24"/>
        </w:rPr>
      </w:pP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FF"/>
          <w:sz w:val="24"/>
          <w:szCs w:val="24"/>
        </w:rPr>
      </w:pPr>
      <w:r w:rsidRPr="005B4D60">
        <w:rPr>
          <w:rFonts w:ascii="Calibri" w:hAnsi="Calibri" w:cs="Calibri"/>
          <w:b/>
          <w:bCs/>
          <w:color w:val="FF6820"/>
          <w:sz w:val="24"/>
          <w:szCs w:val="24"/>
        </w:rPr>
        <w:t>hypotéka:</w:t>
      </w:r>
      <w:r w:rsidRPr="00027525">
        <w:rPr>
          <w:rFonts w:ascii="Calibri" w:hAnsi="Calibri" w:cs="Calibri"/>
          <w:bCs/>
          <w:color w:val="FF6820"/>
          <w:sz w:val="24"/>
          <w:szCs w:val="24"/>
        </w:rPr>
        <w:t xml:space="preserve">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je dlouho</w:t>
      </w:r>
      <w:r>
        <w:rPr>
          <w:rFonts w:ascii="Calibri" w:hAnsi="Calibri" w:cs="Calibri"/>
          <w:bCs/>
          <w:color w:val="0000FF"/>
          <w:sz w:val="24"/>
          <w:szCs w:val="24"/>
        </w:rPr>
        <w:t>dobý úvěr určený především k poř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ízení nemovitosti, splácení 5 - 30 let, klient ručí nemovitostí</w:t>
      </w: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FF"/>
          <w:sz w:val="24"/>
          <w:szCs w:val="24"/>
        </w:rPr>
      </w:pPr>
      <w:r w:rsidRPr="005B4D60">
        <w:rPr>
          <w:rFonts w:ascii="Calibri" w:hAnsi="Calibri" w:cs="Calibri"/>
          <w:b/>
          <w:bCs/>
          <w:color w:val="FF6820"/>
          <w:sz w:val="24"/>
          <w:szCs w:val="24"/>
        </w:rPr>
        <w:t>leasing:</w:t>
      </w:r>
      <w:r w:rsidRPr="00027525">
        <w:rPr>
          <w:rFonts w:ascii="Calibri" w:hAnsi="Calibri" w:cs="Calibri"/>
          <w:bCs/>
          <w:color w:val="FF682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je forma úvěru - klient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sp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lácí pořízenou věc, </w:t>
      </w:r>
      <w:proofErr w:type="spellStart"/>
      <w:proofErr w:type="gramStart"/>
      <w:r>
        <w:rPr>
          <w:rFonts w:ascii="Calibri" w:hAnsi="Calibri" w:cs="Calibri"/>
          <w:bCs/>
          <w:color w:val="0000FF"/>
          <w:sz w:val="24"/>
          <w:szCs w:val="24"/>
        </w:rPr>
        <w:t>např.auto</w:t>
      </w:r>
      <w:proofErr w:type="spellEnd"/>
      <w:proofErr w:type="gramEnd"/>
      <w:r>
        <w:rPr>
          <w:rFonts w:ascii="Calibri" w:hAnsi="Calibri" w:cs="Calibri"/>
          <w:bCs/>
          <w:color w:val="0000FF"/>
          <w:sz w:val="24"/>
          <w:szCs w:val="24"/>
        </w:rPr>
        <w:t xml:space="preserve">,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 xml:space="preserve">kterou </w:t>
      </w:r>
      <w:r>
        <w:rPr>
          <w:rFonts w:ascii="Calibri" w:hAnsi="Calibri" w:cs="Calibri"/>
          <w:bCs/>
          <w:color w:val="0000FF"/>
          <w:sz w:val="24"/>
          <w:szCs w:val="24"/>
        </w:rPr>
        <w:t xml:space="preserve">má již v užívání, věc je stále </w:t>
      </w:r>
      <w:r w:rsidRPr="00027525">
        <w:rPr>
          <w:rFonts w:ascii="Calibri" w:hAnsi="Calibri" w:cs="Calibri"/>
          <w:bCs/>
          <w:color w:val="0000FF"/>
          <w:sz w:val="24"/>
          <w:szCs w:val="24"/>
        </w:rPr>
        <w:t>majetkem leasingové společnosti</w:t>
      </w: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FF0080"/>
          <w:sz w:val="24"/>
          <w:szCs w:val="24"/>
        </w:rPr>
      </w:pPr>
      <w:r w:rsidRPr="005B4D60">
        <w:rPr>
          <w:rFonts w:ascii="Calibri" w:hAnsi="Calibri" w:cs="Calibri"/>
          <w:b/>
          <w:bCs/>
          <w:color w:val="FF6820"/>
          <w:sz w:val="24"/>
          <w:szCs w:val="24"/>
        </w:rPr>
        <w:t>lichva:</w:t>
      </w:r>
      <w:r w:rsidRPr="00027525">
        <w:rPr>
          <w:rFonts w:ascii="Calibri" w:hAnsi="Calibri" w:cs="Calibri"/>
          <w:bCs/>
          <w:color w:val="FF682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8B"/>
          <w:sz w:val="24"/>
          <w:szCs w:val="24"/>
        </w:rPr>
        <w:t xml:space="preserve">půjčování peněz 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 xml:space="preserve">na vysoký úrok, </w:t>
      </w:r>
      <w:r>
        <w:rPr>
          <w:rFonts w:ascii="Calibri" w:hAnsi="Calibri" w:cs="Calibri"/>
          <w:bCs/>
          <w:color w:val="FF0080"/>
          <w:sz w:val="24"/>
          <w:szCs w:val="24"/>
        </w:rPr>
        <w:t xml:space="preserve">(u nás -&gt; </w:t>
      </w:r>
      <w:r w:rsidRPr="00027525">
        <w:rPr>
          <w:rFonts w:ascii="Calibri" w:hAnsi="Calibri" w:cs="Calibri"/>
          <w:bCs/>
          <w:color w:val="FF0080"/>
          <w:sz w:val="24"/>
          <w:szCs w:val="24"/>
        </w:rPr>
        <w:t>trestný čin)</w:t>
      </w:r>
    </w:p>
    <w:p w:rsidR="00027525" w:rsidRPr="00027525" w:rsidRDefault="00027525">
      <w:pPr>
        <w:rPr>
          <w:sz w:val="24"/>
          <w:szCs w:val="24"/>
        </w:rPr>
      </w:pP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8000FF"/>
          <w:sz w:val="24"/>
          <w:szCs w:val="24"/>
        </w:rPr>
      </w:pPr>
      <w:r w:rsidRPr="00027525">
        <w:rPr>
          <w:rFonts w:ascii="Calibri" w:hAnsi="Calibri" w:cs="Calibri"/>
          <w:bCs/>
          <w:color w:val="00008B"/>
          <w:sz w:val="24"/>
          <w:szCs w:val="24"/>
        </w:rPr>
        <w:t>na trhu působí mnoho finančních zprostředkovatelů (</w:t>
      </w:r>
      <w:r w:rsidRPr="00027525">
        <w:rPr>
          <w:rFonts w:ascii="Calibri" w:hAnsi="Calibri" w:cs="Calibri"/>
          <w:bCs/>
          <w:color w:val="FF0080"/>
          <w:sz w:val="24"/>
          <w:szCs w:val="24"/>
        </w:rPr>
        <w:t>komerční banky, stavební spořitelny, penzijní fondy, pojišťovny, hypoteční banky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>), jejichž prostřednic</w:t>
      </w:r>
      <w:r>
        <w:rPr>
          <w:rFonts w:ascii="Calibri" w:hAnsi="Calibri" w:cs="Calibri"/>
          <w:bCs/>
          <w:color w:val="00008B"/>
          <w:sz w:val="24"/>
          <w:szCs w:val="24"/>
        </w:rPr>
        <w:t>t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 xml:space="preserve">vím se nabízejí různé finanční produkty, jako např. </w:t>
      </w:r>
      <w:r w:rsidRPr="00027525">
        <w:rPr>
          <w:rFonts w:ascii="Calibri" w:hAnsi="Calibri" w:cs="Calibri"/>
          <w:bCs/>
          <w:color w:val="8000FF"/>
          <w:sz w:val="24"/>
          <w:szCs w:val="24"/>
        </w:rPr>
        <w:t>stavební spoření, penzijní připojištění, pojištění, úvěry</w:t>
      </w:r>
    </w:p>
    <w:p w:rsidR="00027525" w:rsidRPr="00027525" w:rsidRDefault="00027525">
      <w:pPr>
        <w:rPr>
          <w:sz w:val="24"/>
          <w:szCs w:val="24"/>
        </w:rPr>
      </w:pP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FF"/>
          <w:sz w:val="24"/>
          <w:szCs w:val="24"/>
        </w:rPr>
      </w:pPr>
      <w:r w:rsidRPr="005B4D60">
        <w:rPr>
          <w:rFonts w:ascii="Calibri" w:hAnsi="Calibri" w:cs="Calibri"/>
          <w:b/>
          <w:bCs/>
          <w:color w:val="FF0000"/>
          <w:sz w:val="24"/>
          <w:szCs w:val="24"/>
        </w:rPr>
        <w:t>banka</w:t>
      </w:r>
      <w:r>
        <w:rPr>
          <w:rFonts w:ascii="Calibri" w:hAnsi="Calibri" w:cs="Calibri"/>
          <w:color w:val="0000FF"/>
          <w:sz w:val="24"/>
          <w:szCs w:val="24"/>
        </w:rPr>
        <w:t xml:space="preserve"> je instituce, která </w:t>
      </w:r>
      <w:r w:rsidRPr="00027525">
        <w:rPr>
          <w:rFonts w:ascii="Calibri" w:hAnsi="Calibri" w:cs="Calibri"/>
          <w:color w:val="0000FF"/>
          <w:sz w:val="24"/>
          <w:szCs w:val="24"/>
        </w:rPr>
        <w:t>poskytuje finanční služby</w:t>
      </w: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FF0000"/>
          <w:sz w:val="24"/>
          <w:szCs w:val="24"/>
        </w:rPr>
      </w:pPr>
      <w:r>
        <w:rPr>
          <w:rFonts w:ascii="Calibri" w:hAnsi="Calibri" w:cs="Calibri"/>
          <w:bCs/>
          <w:color w:val="FF0000"/>
          <w:sz w:val="24"/>
          <w:szCs w:val="24"/>
        </w:rPr>
        <w:t xml:space="preserve">dělení bank podle </w:t>
      </w:r>
      <w:r w:rsidRPr="00027525">
        <w:rPr>
          <w:rFonts w:ascii="Calibri" w:hAnsi="Calibri" w:cs="Calibri"/>
          <w:bCs/>
          <w:color w:val="FF0000"/>
          <w:sz w:val="24"/>
          <w:szCs w:val="24"/>
        </w:rPr>
        <w:t>specializace</w:t>
      </w:r>
    </w:p>
    <w:p w:rsidR="00027525" w:rsidRPr="005B4D60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0000FF"/>
          <w:sz w:val="24"/>
          <w:szCs w:val="24"/>
        </w:rPr>
      </w:pPr>
      <w:r w:rsidRPr="005B4D60">
        <w:rPr>
          <w:rFonts w:ascii="Calibri" w:hAnsi="Calibri" w:cs="Calibri"/>
          <w:color w:val="FF0000"/>
          <w:sz w:val="24"/>
          <w:szCs w:val="24"/>
        </w:rPr>
        <w:t xml:space="preserve">1. poskytování služeb občanům </w:t>
      </w: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5B4D60">
        <w:rPr>
          <w:rFonts w:ascii="Calibri" w:hAnsi="Calibri" w:cs="Calibri"/>
          <w:b/>
          <w:bCs/>
          <w:color w:val="0000FF"/>
          <w:sz w:val="24"/>
          <w:szCs w:val="24"/>
        </w:rPr>
        <w:t xml:space="preserve">spořitelny </w:t>
      </w:r>
    </w:p>
    <w:p w:rsid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80"/>
          <w:sz w:val="24"/>
          <w:szCs w:val="24"/>
        </w:rPr>
      </w:pPr>
      <w:r w:rsidRPr="00027525">
        <w:rPr>
          <w:rFonts w:ascii="Calibri" w:hAnsi="Calibri" w:cs="Calibri"/>
          <w:color w:val="000000"/>
          <w:sz w:val="24"/>
          <w:szCs w:val="24"/>
        </w:rPr>
        <w:t xml:space="preserve">2. služby pro firmy - </w:t>
      </w:r>
      <w:r w:rsidRPr="005B4D60">
        <w:rPr>
          <w:rFonts w:ascii="Calibri" w:hAnsi="Calibri" w:cs="Calibri"/>
          <w:b/>
          <w:bCs/>
          <w:color w:val="FF0080"/>
          <w:sz w:val="24"/>
          <w:szCs w:val="24"/>
        </w:rPr>
        <w:t>investiční banky</w:t>
      </w:r>
    </w:p>
    <w:p w:rsidR="005B4D60" w:rsidRPr="005B4D60" w:rsidRDefault="005B4D60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80"/>
          <w:sz w:val="24"/>
          <w:szCs w:val="24"/>
        </w:rPr>
      </w:pPr>
    </w:p>
    <w:p w:rsidR="00027525" w:rsidRPr="005B4D60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/>
          <w:bCs/>
          <w:color w:val="FF0080"/>
          <w:sz w:val="24"/>
          <w:szCs w:val="24"/>
        </w:rPr>
      </w:pPr>
      <w:r w:rsidRPr="005B4D60">
        <w:rPr>
          <w:rFonts w:ascii="Calibri" w:hAnsi="Calibri" w:cs="Calibri"/>
          <w:b/>
          <w:bCs/>
          <w:color w:val="FF0080"/>
          <w:sz w:val="24"/>
          <w:szCs w:val="24"/>
          <w:u w:val="single"/>
        </w:rPr>
        <w:t>banky:</w:t>
      </w:r>
      <w:r w:rsidRPr="005B4D60">
        <w:rPr>
          <w:rFonts w:ascii="Calibri" w:hAnsi="Calibri" w:cs="Calibri"/>
          <w:b/>
          <w:bCs/>
          <w:color w:val="FF0080"/>
          <w:sz w:val="24"/>
          <w:szCs w:val="24"/>
        </w:rPr>
        <w:t xml:space="preserve"> </w:t>
      </w: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8B"/>
          <w:sz w:val="24"/>
          <w:szCs w:val="24"/>
        </w:rPr>
      </w:pPr>
      <w:r>
        <w:rPr>
          <w:rFonts w:ascii="Calibri" w:hAnsi="Calibri" w:cs="Calibri"/>
          <w:bCs/>
          <w:color w:val="00008B"/>
          <w:sz w:val="24"/>
          <w:szCs w:val="24"/>
        </w:rPr>
        <w:t xml:space="preserve">v ČR jedna centrální 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 xml:space="preserve">(emisní) banka </w:t>
      </w:r>
      <w:r w:rsidRPr="005B4D60">
        <w:rPr>
          <w:rFonts w:ascii="Calibri" w:hAnsi="Calibri" w:cs="Calibri"/>
          <w:b/>
          <w:bCs/>
          <w:color w:val="00008B"/>
          <w:sz w:val="24"/>
          <w:szCs w:val="24"/>
        </w:rPr>
        <w:t xml:space="preserve">ČNB </w:t>
      </w:r>
    </w:p>
    <w:p w:rsidR="00027525" w:rsidRPr="00027525" w:rsidRDefault="00027525" w:rsidP="00027525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bCs/>
          <w:color w:val="00008B"/>
          <w:sz w:val="24"/>
          <w:szCs w:val="24"/>
        </w:rPr>
      </w:pPr>
      <w:r w:rsidRPr="00027525">
        <w:rPr>
          <w:rFonts w:ascii="Calibri" w:hAnsi="Calibri" w:cs="Calibri"/>
          <w:bCs/>
          <w:color w:val="FF0080"/>
          <w:sz w:val="24"/>
          <w:szCs w:val="24"/>
          <w:u w:val="single"/>
        </w:rPr>
        <w:t>banky:</w:t>
      </w:r>
      <w:r w:rsidRPr="00027525">
        <w:rPr>
          <w:rFonts w:ascii="Calibri" w:hAnsi="Calibri" w:cs="Calibri"/>
          <w:bCs/>
          <w:color w:val="FF0080"/>
          <w:sz w:val="24"/>
          <w:szCs w:val="24"/>
        </w:rPr>
        <w:t xml:space="preserve"> </w:t>
      </w:r>
      <w:r w:rsidRPr="00027525">
        <w:rPr>
          <w:rFonts w:ascii="Calibri" w:hAnsi="Calibri" w:cs="Calibri"/>
          <w:bCs/>
          <w:color w:val="00008B"/>
          <w:sz w:val="24"/>
          <w:szCs w:val="24"/>
        </w:rPr>
        <w:t>poskytují úvěry a přijímají vklady, dále vedou bankovní účty a poskytují k nim další služby (výběr z bankomatu, internetové bankovnictví, ...)</w:t>
      </w:r>
    </w:p>
    <w:p w:rsidR="00027525" w:rsidRPr="00027525" w:rsidRDefault="00027525">
      <w:pPr>
        <w:rPr>
          <w:sz w:val="24"/>
          <w:szCs w:val="24"/>
        </w:rPr>
      </w:pPr>
    </w:p>
    <w:p w:rsidR="00027525" w:rsidRPr="00027525" w:rsidRDefault="00027525">
      <w:pPr>
        <w:rPr>
          <w:sz w:val="24"/>
          <w:szCs w:val="24"/>
        </w:rPr>
      </w:pPr>
    </w:p>
    <w:sectPr w:rsidR="00027525" w:rsidRPr="00027525" w:rsidSect="008A5C1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25"/>
    <w:rsid w:val="00027525"/>
    <w:rsid w:val="00353891"/>
    <w:rsid w:val="004B2B80"/>
    <w:rsid w:val="005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D635"/>
  <w15:docId w15:val="{19A33A44-6CBC-4D11-83C6-128042B2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2</cp:revision>
  <dcterms:created xsi:type="dcterms:W3CDTF">2016-02-03T05:06:00Z</dcterms:created>
  <dcterms:modified xsi:type="dcterms:W3CDTF">2020-03-17T07:17:00Z</dcterms:modified>
</cp:coreProperties>
</file>